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3CDDB" w14:textId="77777777" w:rsidR="00066E55" w:rsidRDefault="00066E55" w:rsidP="00ED72AA">
      <w:pPr>
        <w:pStyle w:val="GPSL1Guidance"/>
        <w:spacing w:before="0" w:after="0"/>
        <w:ind w:left="0"/>
        <w:rPr>
          <w:rFonts w:ascii="Arial Bold" w:hAnsi="Arial Bold"/>
          <w:i w:val="0"/>
          <w:sz w:val="36"/>
          <w:szCs w:val="24"/>
        </w:rPr>
      </w:pPr>
    </w:p>
    <w:p w14:paraId="4643CDDC" w14:textId="3D634679"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Schedule </w:t>
      </w:r>
      <w:r w:rsidR="00994806">
        <w:rPr>
          <w:rFonts w:ascii="Arial Bold" w:hAnsi="Arial Bold"/>
          <w:i w:val="0"/>
          <w:sz w:val="36"/>
          <w:szCs w:val="24"/>
        </w:rPr>
        <w:t>16</w:t>
      </w:r>
      <w:r w:rsidRPr="004B5488">
        <w:rPr>
          <w:rFonts w:ascii="Arial Bold" w:hAnsi="Arial Bold"/>
          <w:i w:val="0"/>
          <w:sz w:val="36"/>
          <w:szCs w:val="24"/>
        </w:rPr>
        <w:t xml:space="preserve"> (Security)</w:t>
      </w:r>
    </w:p>
    <w:p w14:paraId="4643CDDD" w14:textId="49817FF3" w:rsidR="00D3427F" w:rsidRPr="00D90869" w:rsidRDefault="00D3427F" w:rsidP="00E56CE4">
      <w:pPr>
        <w:pStyle w:val="GPSL1Guidance"/>
        <w:rPr>
          <w:i w:val="0"/>
          <w:sz w:val="24"/>
          <w:szCs w:val="24"/>
        </w:rPr>
      </w:pPr>
      <w:r w:rsidRPr="00D90869">
        <w:rPr>
          <w:i w:val="0"/>
          <w:sz w:val="24"/>
          <w:szCs w:val="24"/>
          <w:shd w:val="clear" w:color="auto" w:fill="FFFF00"/>
        </w:rPr>
        <w:t>[Guidance Note:</w:t>
      </w:r>
      <w:r w:rsidRPr="00D90869">
        <w:rPr>
          <w:i w:val="0"/>
          <w:sz w:val="24"/>
          <w:szCs w:val="24"/>
        </w:rPr>
        <w:t xml:space="preserve"> </w:t>
      </w:r>
      <w:r w:rsidRPr="00D90869">
        <w:rPr>
          <w:b w:val="0"/>
          <w:i w:val="0"/>
          <w:sz w:val="24"/>
          <w:szCs w:val="24"/>
        </w:rPr>
        <w:t xml:space="preserve">Buyer to </w:t>
      </w:r>
      <w:r w:rsidR="00084954">
        <w:rPr>
          <w:b w:val="0"/>
          <w:i w:val="0"/>
          <w:sz w:val="24"/>
          <w:szCs w:val="24"/>
        </w:rPr>
        <w:t>s</w:t>
      </w:r>
      <w:r w:rsidRPr="00D90869">
        <w:rPr>
          <w:b w:val="0"/>
          <w:i w:val="0"/>
          <w:sz w:val="24"/>
          <w:szCs w:val="24"/>
        </w:rPr>
        <w:t>elect whether or when Part A (Short Form Security Requirements) or Part B (Long Form Security Requirements</w:t>
      </w:r>
      <w:r w:rsidR="00BF36FD">
        <w:rPr>
          <w:b w:val="0"/>
          <w:i w:val="0"/>
          <w:sz w:val="24"/>
          <w:szCs w:val="24"/>
        </w:rPr>
        <w:t>)</w:t>
      </w:r>
      <w:r w:rsidRPr="00D90869">
        <w:rPr>
          <w:b w:val="0"/>
          <w:i w:val="0"/>
          <w:sz w:val="24"/>
          <w:szCs w:val="24"/>
        </w:rPr>
        <w:t xml:space="preserve"> should apply</w:t>
      </w:r>
      <w:r w:rsidR="00E56CE4" w:rsidRPr="00D90869">
        <w:rPr>
          <w:b w:val="0"/>
          <w:i w:val="0"/>
          <w:sz w:val="24"/>
          <w:szCs w:val="24"/>
        </w:rPr>
        <w:t>. Part B should be considered where there is a high level of ris</w:t>
      </w:r>
      <w:r w:rsidR="00D90869" w:rsidRPr="00D90869">
        <w:rPr>
          <w:b w:val="0"/>
          <w:i w:val="0"/>
          <w:sz w:val="24"/>
          <w:szCs w:val="24"/>
        </w:rPr>
        <w:t>k to personal or sensitive data</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14:paraId="4643CDDE"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643CDDF"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4643CDE0"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643CDE1" w14:textId="44BC1AE3"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Schedule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643CDE9" w14:textId="24F43DB5"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r w:rsidR="0033498A">
              <w:rPr>
                <w:sz w:val="24"/>
                <w:szCs w:val="24"/>
              </w:rPr>
              <w:t>.</w:t>
            </w:r>
          </w:p>
        </w:tc>
      </w:tr>
    </w:tbl>
    <w:p w14:paraId="4643CDEB"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lastRenderedPageBreak/>
        <w:t>Complying with security requirements and updates to them</w:t>
      </w:r>
    </w:p>
    <w:p w14:paraId="4643CDED" w14:textId="4A947C34"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w:t>
      </w:r>
      <w:r w:rsidR="00F6000E">
        <w:rPr>
          <w:rFonts w:ascii="Arial" w:hAnsi="Arial"/>
          <w:sz w:val="24"/>
          <w:szCs w:val="24"/>
        </w:rPr>
        <w:t xml:space="preserve">comply with </w:t>
      </w:r>
      <w:r w:rsidRPr="00D90869">
        <w:rPr>
          <w:rFonts w:ascii="Arial" w:hAnsi="Arial"/>
          <w:sz w:val="24"/>
          <w:szCs w:val="24"/>
        </w:rPr>
        <w:t xml:space="preserve">the requirements in this Schedule </w:t>
      </w:r>
      <w:r w:rsidR="00F6000E">
        <w:rPr>
          <w:rFonts w:ascii="Arial" w:hAnsi="Arial"/>
          <w:sz w:val="24"/>
          <w:szCs w:val="24"/>
        </w:rPr>
        <w:t>in respect of</w:t>
      </w:r>
      <w:r w:rsidR="00F6000E" w:rsidRPr="00D90869">
        <w:rPr>
          <w:rFonts w:ascii="Arial" w:hAnsi="Arial"/>
          <w:sz w:val="24"/>
          <w:szCs w:val="24"/>
        </w:rPr>
        <w:t xml:space="preserve"> </w:t>
      </w:r>
      <w:r w:rsidRPr="00D90869">
        <w:rPr>
          <w:rFonts w:ascii="Arial" w:hAnsi="Arial"/>
          <w:sz w:val="24"/>
          <w:szCs w:val="24"/>
        </w:rPr>
        <w:t>the Security Management Plan</w:t>
      </w:r>
      <w:r w:rsidR="00596CCF">
        <w:rPr>
          <w:rFonts w:ascii="Arial" w:hAnsi="Arial"/>
          <w:sz w:val="24"/>
          <w:szCs w:val="24"/>
        </w:rPr>
        <w:t xml:space="preserve">. Where specified by a Buyer it shall also </w:t>
      </w:r>
      <w:r w:rsidR="00596CCF" w:rsidRPr="00596CCF">
        <w:rPr>
          <w:rFonts w:ascii="Arial" w:hAnsi="Arial"/>
          <w:sz w:val="24"/>
          <w:szCs w:val="24"/>
        </w:rPr>
        <w:t>com</w:t>
      </w:r>
      <w:r w:rsidR="00596CCF">
        <w:rPr>
          <w:rFonts w:ascii="Arial" w:hAnsi="Arial"/>
          <w:sz w:val="24"/>
          <w:szCs w:val="24"/>
        </w:rPr>
        <w:t xml:space="preserve">ply with the Security Policy </w:t>
      </w:r>
      <w:r w:rsidR="00596CCF" w:rsidRPr="00D90869">
        <w:rPr>
          <w:rFonts w:ascii="Arial" w:hAnsi="Arial"/>
          <w:sz w:val="24"/>
          <w:szCs w:val="24"/>
        </w:rPr>
        <w:t>and</w:t>
      </w:r>
      <w:r w:rsidRPr="00D90869">
        <w:rPr>
          <w:rFonts w:ascii="Arial" w:hAnsi="Arial"/>
          <w:sz w:val="24"/>
          <w:szCs w:val="24"/>
        </w:rPr>
        <w:t xml:space="preserve"> shall ensure that the Security Management Plan produced by the Supplier fully complies with the Security Policy. </w:t>
      </w:r>
    </w:p>
    <w:p w14:paraId="4643CDEE" w14:textId="77777777" w:rsidR="00A25DB3" w:rsidRPr="00D90869" w:rsidRDefault="00596CCF"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00A25DB3" w:rsidRPr="00D90869">
        <w:rPr>
          <w:rFonts w:ascii="Arial" w:hAnsi="Arial"/>
          <w:sz w:val="24"/>
          <w:szCs w:val="24"/>
        </w:rPr>
        <w:t>he Buyer shall notify the Supplier of any changes or proposed changes to the Security Policy.</w:t>
      </w:r>
    </w:p>
    <w:p w14:paraId="4643CDEF" w14:textId="7400B10A"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643CD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643CDF1"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643CDF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4643CDF3"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4643CDF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4643CDF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4643CDF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643CDF7" w14:textId="77777777" w:rsidR="00A25DB3" w:rsidRPr="00D90869" w:rsidRDefault="00596CCF"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643CDF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DF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lastRenderedPageBreak/>
        <w:t>S</w:t>
      </w:r>
      <w:r>
        <w:rPr>
          <w:rFonts w:ascii="Arial Bold" w:hAnsi="Arial Bold"/>
          <w:caps w:val="0"/>
          <w:sz w:val="24"/>
          <w:szCs w:val="24"/>
        </w:rPr>
        <w:t>ecurity Management Plan</w:t>
      </w:r>
    </w:p>
    <w:p w14:paraId="4643CDFB"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4643CDF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643CDFD"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t>Content of the Security Management Plan</w:t>
      </w:r>
      <w:bookmarkEnd w:id="35"/>
      <w:bookmarkEnd w:id="36"/>
    </w:p>
    <w:p w14:paraId="4643CDFE"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643CDFF" w14:textId="77777777" w:rsidR="007321A9" w:rsidRDefault="007321A9" w:rsidP="00D90869">
      <w:pPr>
        <w:pStyle w:val="GPSL4numberedclause"/>
        <w:ind w:left="2160" w:hanging="540"/>
        <w:jc w:val="left"/>
        <w:rPr>
          <w:rFonts w:ascii="Arial" w:hAnsi="Arial"/>
          <w:sz w:val="24"/>
          <w:szCs w:val="24"/>
        </w:rPr>
      </w:pPr>
      <w:r>
        <w:rPr>
          <w:rFonts w:ascii="Arial" w:hAnsi="Arial"/>
          <w:sz w:val="24"/>
          <w:szCs w:val="24"/>
        </w:rPr>
        <w:t xml:space="preserve">comply </w:t>
      </w:r>
      <w:r w:rsidRPr="007321A9">
        <w:rPr>
          <w:rFonts w:ascii="Arial" w:hAnsi="Arial"/>
          <w:sz w:val="24"/>
          <w:szCs w:val="24"/>
        </w:rPr>
        <w:t>with the principles of security set out in Paragraph 3 and any other provisions of this Contract relevant to security</w:t>
      </w:r>
      <w:r>
        <w:rPr>
          <w:rFonts w:ascii="Arial" w:hAnsi="Arial"/>
          <w:sz w:val="24"/>
          <w:szCs w:val="24"/>
        </w:rPr>
        <w:t>;</w:t>
      </w:r>
    </w:p>
    <w:p w14:paraId="4643CE0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4643CE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643CE0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4643CE04"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596CCF">
        <w:rPr>
          <w:rFonts w:ascii="Arial" w:hAnsi="Arial"/>
          <w:sz w:val="24"/>
          <w:szCs w:val="24"/>
        </w:rPr>
        <w:t>, where necessary in accordance with paragraph</w:t>
      </w:r>
      <w:r w:rsidRPr="00D90869">
        <w:rPr>
          <w:rFonts w:ascii="Arial" w:hAnsi="Arial"/>
          <w:sz w:val="24"/>
          <w:szCs w:val="24"/>
        </w:rPr>
        <w:t xml:space="preserve"> </w:t>
      </w:r>
      <w:r w:rsidR="00596CCF">
        <w:rPr>
          <w:rFonts w:ascii="Arial" w:hAnsi="Arial"/>
          <w:sz w:val="24"/>
          <w:szCs w:val="24"/>
        </w:rPr>
        <w:t xml:space="preserve">2.2 </w:t>
      </w:r>
      <w:r w:rsidRPr="00D90869">
        <w:rPr>
          <w:rFonts w:ascii="Arial" w:hAnsi="Arial"/>
          <w:sz w:val="24"/>
          <w:szCs w:val="24"/>
        </w:rPr>
        <w:t>the Security Policy</w:t>
      </w:r>
      <w:bookmarkEnd w:id="38"/>
      <w:r w:rsidRPr="00D90869">
        <w:rPr>
          <w:rFonts w:ascii="Arial" w:hAnsi="Arial"/>
          <w:sz w:val="24"/>
          <w:szCs w:val="24"/>
        </w:rPr>
        <w:t>; and</w:t>
      </w:r>
    </w:p>
    <w:p w14:paraId="4643CE05"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 xml:space="preserve">be written in plain English in language which is readily comprehensible to the staff of the Supplier and the Buyer engaged in the provision of the Deliverables and shall only </w:t>
      </w:r>
      <w:r w:rsidRPr="00D90869">
        <w:rPr>
          <w:rFonts w:ascii="Arial" w:hAnsi="Arial"/>
          <w:sz w:val="24"/>
          <w:szCs w:val="24"/>
        </w:rPr>
        <w:lastRenderedPageBreak/>
        <w:t>reference documents which are in the possession of the Parties or whose location is otherwise specified in this Schedule.</w:t>
      </w:r>
      <w:bookmarkEnd w:id="39"/>
    </w:p>
    <w:p w14:paraId="4643CE0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4643CE0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14:paraId="4643CE08" w14:textId="4EEF0FB5"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4643CE09" w14:textId="6E341E73"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643CE0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643CE0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4643CE0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4643CE0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4643CE0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643CE0F" w14:textId="77777777" w:rsidR="00A25DB3" w:rsidRPr="00D90869" w:rsidRDefault="00596CCF"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643CE1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643CE1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643CE1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lastRenderedPageBreak/>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4643CE1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643CE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4643CE1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643CE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4643CE1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4643CE18"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4643CE19"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4643CE1A"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643CE1B"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4643CE1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4643CE1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643CE1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4643CE1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w:t>
      </w:r>
      <w:r w:rsidRPr="00D90869">
        <w:rPr>
          <w:rFonts w:ascii="Arial" w:hAnsi="Arial"/>
          <w:sz w:val="24"/>
          <w:szCs w:val="24"/>
        </w:rPr>
        <w:lastRenderedPageBreak/>
        <w:t>reporting mechanism defined by the Security Management Plan) of the Breach of Security or attempted Breach of Security, including a cause analysis where required by the Buyer.</w:t>
      </w:r>
    </w:p>
    <w:p w14:paraId="4643CE2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596CCF">
        <w:rPr>
          <w:rFonts w:ascii="Arial" w:hAnsi="Arial"/>
          <w:sz w:val="24"/>
          <w:szCs w:val="24"/>
        </w:rPr>
        <w:t>P</w:t>
      </w:r>
      <w:r w:rsidR="00596CCF" w:rsidRPr="00D90869">
        <w:rPr>
          <w:rFonts w:ascii="Arial" w:hAnsi="Arial"/>
          <w:sz w:val="24"/>
          <w:szCs w:val="24"/>
        </w:rPr>
        <w:t xml:space="preserve">olicy </w:t>
      </w:r>
      <w:r w:rsidR="00596CCF">
        <w:rPr>
          <w:rFonts w:ascii="Arial" w:hAnsi="Arial"/>
          <w:sz w:val="24"/>
          <w:szCs w:val="24"/>
        </w:rPr>
        <w:t xml:space="preserve">(where relevant in accordance with paragraph 2.2) </w:t>
      </w:r>
      <w:r w:rsidRPr="00D90869">
        <w:rPr>
          <w:rFonts w:ascii="Arial" w:hAnsi="Arial"/>
          <w:sz w:val="24"/>
          <w:szCs w:val="24"/>
        </w:rPr>
        <w:t xml:space="preserve">or the requirements of this Schedule, then any required change to the Security Management Plan shall be at no cost to the Buyer. </w:t>
      </w:r>
    </w:p>
    <w:p w14:paraId="4643CE21"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4643CE22"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4643CE23" w14:textId="77777777"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4643CE24" w14:textId="77777777" w:rsidR="003F5C7A" w:rsidRPr="003F5C7A" w:rsidRDefault="003F5C7A" w:rsidP="003F5C7A">
      <w:pPr>
        <w:rPr>
          <w:lang w:eastAsia="zh-CN"/>
        </w:rPr>
      </w:pPr>
    </w:p>
    <w:p w14:paraId="4643CE25" w14:textId="77777777" w:rsidR="00A25DB3" w:rsidRPr="00D90869" w:rsidRDefault="004B5CF1" w:rsidP="00B151E1">
      <w:pPr>
        <w:pStyle w:val="GPSL1CLAUSEHEADING"/>
        <w:numPr>
          <w:ilvl w:val="0"/>
          <w:numId w:val="3"/>
        </w:numPr>
        <w:tabs>
          <w:tab w:val="clear" w:pos="0"/>
        </w:tabs>
        <w:jc w:val="left"/>
        <w:rPr>
          <w:rFonts w:ascii="Arial" w:hAnsi="Arial"/>
          <w:sz w:val="24"/>
          <w:szCs w:val="24"/>
        </w:rPr>
      </w:pPr>
      <w:r>
        <w:rPr>
          <w:caps w:val="0"/>
          <w:sz w:val="24"/>
          <w:szCs w:val="24"/>
        </w:rPr>
        <w:t xml:space="preserve">Definitions </w:t>
      </w:r>
    </w:p>
    <w:p w14:paraId="4643CE26" w14:textId="2D1DD033"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4643CE2C" w14:textId="77777777" w:rsidTr="0033498A">
        <w:tc>
          <w:tcPr>
            <w:tcW w:w="2250" w:type="dxa"/>
          </w:tcPr>
          <w:p w14:paraId="4643CE27"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4643CE28"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4643CE2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E2A"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E2B"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18674C">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4643CE2F" w14:textId="77777777" w:rsidTr="0033498A">
        <w:tc>
          <w:tcPr>
            <w:tcW w:w="2250" w:type="dxa"/>
          </w:tcPr>
          <w:p w14:paraId="4643CE2D"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4643CE2E"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4643CE32" w14:textId="77777777" w:rsidTr="0033498A">
        <w:tc>
          <w:tcPr>
            <w:tcW w:w="2250" w:type="dxa"/>
          </w:tcPr>
          <w:p w14:paraId="4643CE30"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4643CE31"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4643CE33" w14:textId="77777777" w:rsidR="00A25DB3" w:rsidRPr="00D90869" w:rsidRDefault="004B5CF1" w:rsidP="00D90869">
      <w:pPr>
        <w:pStyle w:val="GPSL1SCHEDULEHeading"/>
        <w:keepNext/>
        <w:jc w:val="left"/>
        <w:rPr>
          <w:rFonts w:ascii="Arial" w:hAnsi="Arial"/>
          <w:sz w:val="24"/>
          <w:szCs w:val="24"/>
        </w:rPr>
      </w:pPr>
      <w:bookmarkStart w:id="61" w:name="_Ref350283308"/>
      <w:r>
        <w:rPr>
          <w:rFonts w:ascii="Arial Bold" w:hAnsi="Arial Bold"/>
          <w:caps w:val="0"/>
          <w:sz w:val="24"/>
          <w:szCs w:val="24"/>
        </w:rPr>
        <w:t xml:space="preserve">Security Requirements </w:t>
      </w:r>
    </w:p>
    <w:p w14:paraId="4643CE3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4643CE36" w14:textId="13FF357F"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w:t>
      </w:r>
      <w:r w:rsidR="00966D14">
        <w:rPr>
          <w:rFonts w:ascii="Arial" w:hAnsi="Arial"/>
          <w:sz w:val="24"/>
          <w:szCs w:val="24"/>
        </w:rPr>
        <w:t xml:space="preserve"> </w:t>
      </w:r>
      <w:r w:rsidRPr="00D90869">
        <w:rPr>
          <w:rFonts w:ascii="Arial" w:hAnsi="Arial"/>
          <w:sz w:val="24"/>
          <w:szCs w:val="24"/>
        </w:rPr>
        <w:t>The initial security representatives of the Parties are:</w:t>
      </w:r>
    </w:p>
    <w:p w14:paraId="4643CE37" w14:textId="77777777" w:rsidR="00A25DB3" w:rsidRPr="00D90869" w:rsidRDefault="00A25DB3" w:rsidP="00D90869">
      <w:pPr>
        <w:pStyle w:val="GPSL3numberedclause"/>
        <w:jc w:val="left"/>
        <w:rPr>
          <w:rFonts w:ascii="Arial" w:hAnsi="Arial"/>
          <w:sz w:val="24"/>
          <w:szCs w:val="24"/>
        </w:rPr>
      </w:pPr>
      <w:bookmarkStart w:id="62" w:name="_Ref378000433"/>
      <w:r w:rsidRPr="00D90869">
        <w:rPr>
          <w:rFonts w:ascii="Arial" w:hAnsi="Arial"/>
          <w:sz w:val="24"/>
          <w:szCs w:val="24"/>
          <w:highlight w:val="yellow"/>
        </w:rPr>
        <w:t>[insert security representative of the Buyer]</w:t>
      </w:r>
      <w:bookmarkEnd w:id="62"/>
    </w:p>
    <w:p w14:paraId="4643CE38" w14:textId="77777777" w:rsidR="00A25DB3" w:rsidRPr="00D90869" w:rsidRDefault="00A25DB3" w:rsidP="00D90869">
      <w:pPr>
        <w:pStyle w:val="GPSL3numberedclause"/>
        <w:jc w:val="left"/>
        <w:rPr>
          <w:rFonts w:ascii="Arial" w:hAnsi="Arial"/>
          <w:sz w:val="24"/>
          <w:szCs w:val="24"/>
        </w:rPr>
      </w:pPr>
      <w:bookmarkStart w:id="63" w:name="_Ref378000441"/>
      <w:r w:rsidRPr="00D90869">
        <w:rPr>
          <w:rFonts w:ascii="Arial" w:hAnsi="Arial"/>
          <w:sz w:val="24"/>
          <w:szCs w:val="24"/>
          <w:highlight w:val="yellow"/>
        </w:rPr>
        <w:lastRenderedPageBreak/>
        <w:t>[insert security representative of the Supplier]</w:t>
      </w:r>
      <w:bookmarkEnd w:id="63"/>
    </w:p>
    <w:p w14:paraId="4643CE3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clearly articulate its </w:t>
      </w:r>
      <w:proofErr w:type="gramStart"/>
      <w:r w:rsidRPr="00D90869">
        <w:rPr>
          <w:rFonts w:ascii="Arial" w:hAnsi="Arial"/>
          <w:sz w:val="24"/>
          <w:szCs w:val="24"/>
        </w:rPr>
        <w:t>high level</w:t>
      </w:r>
      <w:proofErr w:type="gramEnd"/>
      <w:r w:rsidRPr="00D90869">
        <w:rPr>
          <w:rFonts w:ascii="Arial" w:hAnsi="Arial"/>
          <w:sz w:val="24"/>
          <w:szCs w:val="24"/>
        </w:rPr>
        <w:t xml:space="preserve"> security requirements so that the Supplier can ensure that the ISMS, security related activities and any mitigations are driven by these fundamental needs.</w:t>
      </w:r>
    </w:p>
    <w:p w14:paraId="4643CE3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4643CE3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4643CE3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4643CE3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4643CE3E" w14:textId="77777777" w:rsidR="00A25DB3" w:rsidRPr="00D90869" w:rsidRDefault="00A25DB3" w:rsidP="00D90869">
      <w:pPr>
        <w:pStyle w:val="GPSL1SCHEDULEHeading"/>
        <w:keepNext/>
        <w:jc w:val="left"/>
        <w:rPr>
          <w:rFonts w:ascii="Arial" w:hAnsi="Arial"/>
          <w:sz w:val="24"/>
          <w:szCs w:val="24"/>
        </w:rPr>
      </w:pPr>
      <w:bookmarkStart w:id="64" w:name="_Ref378241335"/>
      <w:r w:rsidRPr="00D90869">
        <w:rPr>
          <w:rFonts w:ascii="Arial" w:hAnsi="Arial"/>
          <w:sz w:val="24"/>
          <w:szCs w:val="24"/>
        </w:rPr>
        <w:t>I</w:t>
      </w:r>
      <w:bookmarkEnd w:id="61"/>
      <w:bookmarkEnd w:id="64"/>
      <w:r w:rsidR="004B5CF1">
        <w:rPr>
          <w:rFonts w:ascii="Arial Bold" w:hAnsi="Arial Bold"/>
          <w:caps w:val="0"/>
          <w:sz w:val="24"/>
          <w:szCs w:val="24"/>
        </w:rPr>
        <w:t>nformation Security Management System (ISMS)</w:t>
      </w:r>
    </w:p>
    <w:p w14:paraId="4643CE3F" w14:textId="48F007FE" w:rsidR="00A25DB3" w:rsidRPr="00D90869" w:rsidRDefault="00A25DB3" w:rsidP="00D90869">
      <w:pPr>
        <w:pStyle w:val="GPSL2numberedclause"/>
        <w:jc w:val="left"/>
        <w:rPr>
          <w:rFonts w:ascii="Arial" w:hAnsi="Arial"/>
          <w:sz w:val="24"/>
          <w:szCs w:val="24"/>
        </w:rPr>
      </w:pPr>
      <w:bookmarkStart w:id="65"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bookmarkEnd w:id="65"/>
      <w:r w:rsidRPr="00D90869">
        <w:rPr>
          <w:rFonts w:ascii="Arial" w:hAnsi="Arial"/>
          <w:sz w:val="24"/>
          <w:szCs w:val="24"/>
        </w:rPr>
        <w:t>.</w:t>
      </w:r>
    </w:p>
    <w:p w14:paraId="4643CE40"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4643CE41" w14:textId="77777777" w:rsidR="00AD5C32" w:rsidRDefault="00AD5C32" w:rsidP="00D90869">
      <w:pPr>
        <w:pStyle w:val="GPSL2numberedclause"/>
        <w:jc w:val="left"/>
        <w:rPr>
          <w:rFonts w:ascii="Arial" w:hAnsi="Arial"/>
          <w:sz w:val="24"/>
          <w:szCs w:val="24"/>
        </w:rPr>
      </w:pPr>
      <w:r>
        <w:rPr>
          <w:rFonts w:ascii="Arial" w:hAnsi="Arial"/>
          <w:sz w:val="24"/>
          <w:szCs w:val="24"/>
        </w:rPr>
        <w:t>The Buyer acknowledges that;</w:t>
      </w:r>
    </w:p>
    <w:p w14:paraId="4643CE42" w14:textId="59A9DCA4" w:rsidR="00AD5C32" w:rsidRDefault="00AD5C32" w:rsidP="008E2899">
      <w:pPr>
        <w:pStyle w:val="GPSL3numberedclause"/>
        <w:ind w:left="1656"/>
        <w:jc w:val="left"/>
        <w:rPr>
          <w:rFonts w:ascii="Arial" w:hAnsi="Arial"/>
          <w:sz w:val="24"/>
          <w:szCs w:val="24"/>
        </w:rPr>
      </w:pPr>
      <w:r>
        <w:rPr>
          <w:rFonts w:ascii="Arial" w:hAnsi="Arial"/>
          <w:sz w:val="24"/>
          <w:szCs w:val="24"/>
        </w:rPr>
        <w:t>If the Buyer has not stipulated that it requires a bespoke ISMS, the ISMS provided by the Supplier may be an extant ISMS covering the Services and their implementation across the Supplier’s estate; and</w:t>
      </w:r>
    </w:p>
    <w:p w14:paraId="4643CE43" w14:textId="0A41FAC7" w:rsidR="00AD5C32" w:rsidRPr="00D90869" w:rsidRDefault="00AD5C32" w:rsidP="008E2899">
      <w:pPr>
        <w:pStyle w:val="GPSL3numberedclause"/>
        <w:ind w:left="1656"/>
        <w:jc w:val="left"/>
        <w:rPr>
          <w:rFonts w:ascii="Arial" w:hAnsi="Arial"/>
          <w:sz w:val="24"/>
          <w:szCs w:val="24"/>
        </w:rPr>
      </w:pPr>
      <w:r>
        <w:rPr>
          <w:rFonts w:ascii="Arial" w:hAnsi="Arial"/>
          <w:sz w:val="24"/>
          <w:szCs w:val="24"/>
        </w:rPr>
        <w:t xml:space="preserve">Where the Buyer has stipulated that it requires a bespoke ISMS then the Supplier shall be required to present the ISMS for the </w:t>
      </w:r>
      <w:r w:rsidR="00847EF8">
        <w:rPr>
          <w:rFonts w:ascii="Arial" w:hAnsi="Arial"/>
          <w:sz w:val="24"/>
          <w:szCs w:val="24"/>
        </w:rPr>
        <w:t>Buyer</w:t>
      </w:r>
      <w:r>
        <w:rPr>
          <w:rFonts w:ascii="Arial" w:hAnsi="Arial"/>
          <w:sz w:val="24"/>
          <w:szCs w:val="24"/>
        </w:rPr>
        <w:t>’s Approval</w:t>
      </w:r>
      <w:r w:rsidR="0033498A">
        <w:rPr>
          <w:rFonts w:ascii="Arial" w:hAnsi="Arial"/>
          <w:sz w:val="24"/>
          <w:szCs w:val="24"/>
        </w:rPr>
        <w:t>.</w:t>
      </w:r>
    </w:p>
    <w:p w14:paraId="4643CE44" w14:textId="77777777" w:rsidR="00A25DB3" w:rsidRPr="00D90869" w:rsidRDefault="00A25DB3" w:rsidP="00D90869">
      <w:pPr>
        <w:pStyle w:val="GPSL2numberedclause"/>
        <w:keepNext/>
        <w:jc w:val="left"/>
        <w:rPr>
          <w:rFonts w:ascii="Arial" w:hAnsi="Arial"/>
          <w:sz w:val="24"/>
          <w:szCs w:val="24"/>
        </w:rPr>
      </w:pPr>
      <w:bookmarkStart w:id="66" w:name="_Ref365640311"/>
      <w:r w:rsidRPr="00D90869">
        <w:rPr>
          <w:rFonts w:ascii="Arial" w:hAnsi="Arial"/>
          <w:sz w:val="24"/>
          <w:szCs w:val="24"/>
        </w:rPr>
        <w:t>The ISMS shall:</w:t>
      </w:r>
      <w:bookmarkEnd w:id="66"/>
    </w:p>
    <w:p w14:paraId="4643CE45" w14:textId="3B6F80CD" w:rsidR="00A25DB3" w:rsidRPr="00D90869" w:rsidRDefault="00AD5C32" w:rsidP="007756BC">
      <w:pPr>
        <w:pStyle w:val="GPSL3numberedclause"/>
        <w:ind w:left="1656"/>
        <w:jc w:val="left"/>
        <w:rPr>
          <w:rFonts w:ascii="Arial" w:hAnsi="Arial"/>
          <w:sz w:val="24"/>
          <w:szCs w:val="24"/>
        </w:rPr>
      </w:pPr>
      <w:r w:rsidRPr="00AD5C32">
        <w:rPr>
          <w:rFonts w:ascii="Arial" w:hAnsi="Arial"/>
          <w:sz w:val="24"/>
          <w:szCs w:val="24"/>
        </w:rPr>
        <w:t>if the Buyer has stipulated that it requires a bespoke ISMS</w:t>
      </w:r>
      <w:r>
        <w:rPr>
          <w:rFonts w:ascii="Arial" w:hAnsi="Arial"/>
          <w:sz w:val="24"/>
          <w:szCs w:val="24"/>
        </w:rPr>
        <w:t>,</w:t>
      </w:r>
      <w:r w:rsidRPr="00AD5C32">
        <w:rPr>
          <w:rFonts w:ascii="Arial" w:hAnsi="Arial"/>
          <w:sz w:val="24"/>
          <w:szCs w:val="24"/>
        </w:rPr>
        <w:t xml:space="preserve"> </w:t>
      </w:r>
      <w:r w:rsidR="00A25DB3" w:rsidRPr="00D90869">
        <w:rPr>
          <w:rFonts w:ascii="Arial" w:hAnsi="Arial"/>
          <w:sz w:val="24"/>
          <w:szCs w:val="24"/>
        </w:rPr>
        <w:t xml:space="preserve">be developed to protect all aspects of the Deliverables and all processes associated with the provision of the Deliverables, including the Buyer Premises, the Sites, the Supplier System, the Buyer System (to the extent that it is under the control of the Supplier) and any ICT, </w:t>
      </w:r>
      <w:r w:rsidR="00A25DB3" w:rsidRPr="00D90869">
        <w:rPr>
          <w:rFonts w:ascii="Arial" w:hAnsi="Arial"/>
          <w:sz w:val="24"/>
          <w:szCs w:val="24"/>
        </w:rPr>
        <w:lastRenderedPageBreak/>
        <w:t xml:space="preserve">information and data (including the Buyer’s Confidential Information and the Government Data) to the extent used by the Buyer or the Supplier in connection with this Contract; </w:t>
      </w:r>
    </w:p>
    <w:p w14:paraId="4643CE46"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47"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at all times provide a level of security which:</w:t>
      </w:r>
    </w:p>
    <w:p w14:paraId="4643CE4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4643CE4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4643CE4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4643CE4B" w14:textId="1456B293" w:rsidR="00A25DB3" w:rsidRPr="00D90869" w:rsidRDefault="00596CCF" w:rsidP="00D90869">
      <w:pPr>
        <w:pStyle w:val="GPSL4numberedclause"/>
        <w:jc w:val="left"/>
        <w:rPr>
          <w:rFonts w:ascii="Arial" w:hAnsi="Arial"/>
          <w:sz w:val="24"/>
          <w:szCs w:val="24"/>
        </w:rPr>
      </w:pPr>
      <w:r>
        <w:rPr>
          <w:rFonts w:ascii="Arial" w:hAnsi="Arial"/>
          <w:sz w:val="24"/>
          <w:szCs w:val="24"/>
        </w:rPr>
        <w:t>where specified by a Buyer</w:t>
      </w:r>
      <w:r w:rsidR="00EE60B6">
        <w:rPr>
          <w:rFonts w:ascii="Arial" w:hAnsi="Arial"/>
          <w:sz w:val="24"/>
          <w:szCs w:val="24"/>
        </w:rPr>
        <w:t xml:space="preserve">, </w:t>
      </w:r>
      <w:r w:rsidR="00A25DB3" w:rsidRPr="00D90869">
        <w:rPr>
          <w:rFonts w:ascii="Arial" w:hAnsi="Arial"/>
          <w:sz w:val="24"/>
          <w:szCs w:val="24"/>
        </w:rPr>
        <w:t>complies with the Security Policy and the ICT Policy;</w:t>
      </w:r>
    </w:p>
    <w:p w14:paraId="1F705323" w14:textId="6B035280" w:rsidR="00177999" w:rsidRPr="00177999" w:rsidRDefault="00A25DB3" w:rsidP="00177999">
      <w:pPr>
        <w:pStyle w:val="GPSL4numberedclause"/>
        <w:jc w:val="left"/>
        <w:rPr>
          <w:rFonts w:ascii="Arial" w:hAnsi="Arial"/>
          <w:sz w:val="24"/>
          <w:szCs w:val="24"/>
        </w:rPr>
      </w:pPr>
      <w:r w:rsidRPr="00D90869">
        <w:rPr>
          <w:rFonts w:ascii="Arial" w:hAnsi="Arial"/>
          <w:sz w:val="24"/>
          <w:szCs w:val="24"/>
        </w:rPr>
        <w:t>complies with at least the minimum set of security measures and standards as determined by the Security Policy Framework (Tiers 1-4)</w:t>
      </w:r>
      <w:r w:rsidR="00BF1F4A">
        <w:rPr>
          <w:rFonts w:ascii="Arial" w:hAnsi="Arial"/>
          <w:sz w:val="24"/>
          <w:szCs w:val="24"/>
        </w:rPr>
        <w:t xml:space="preserve">  </w:t>
      </w:r>
      <w:r w:rsidR="00177999">
        <w:rPr>
          <w:rFonts w:ascii="Arial" w:hAnsi="Arial"/>
          <w:sz w:val="24"/>
          <w:szCs w:val="24"/>
        </w:rPr>
        <w:t>(</w:t>
      </w:r>
      <w:hyperlink r:id="rId8" w:history="1">
        <w:r w:rsidR="00177999" w:rsidRPr="00177999">
          <w:rPr>
            <w:rStyle w:val="Hyperlink"/>
            <w:rFonts w:ascii="Arial" w:hAnsi="Arial"/>
            <w:color w:val="3366FF"/>
            <w:sz w:val="24"/>
            <w:szCs w:val="24"/>
          </w:rPr>
          <w:t>https://www.gov.uk/government/publications/security-policy-framework/hmg-security-policy-framework</w:t>
        </w:r>
      </w:hyperlink>
      <w:r w:rsidR="00177999" w:rsidRPr="00177999">
        <w:rPr>
          <w:rFonts w:ascii="Arial" w:hAnsi="Arial"/>
          <w:color w:val="3366FF"/>
          <w:sz w:val="24"/>
          <w:szCs w:val="24"/>
        </w:rPr>
        <w:t>)</w:t>
      </w:r>
    </w:p>
    <w:p w14:paraId="4643CE4D" w14:textId="130FCE76" w:rsidR="00A25DB3" w:rsidRPr="00177999" w:rsidRDefault="00A25DB3" w:rsidP="0017799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r w:rsidR="00177999">
        <w:rPr>
          <w:rFonts w:ascii="Arial" w:hAnsi="Arial"/>
          <w:sz w:val="24"/>
          <w:szCs w:val="24"/>
        </w:rPr>
        <w:t>(</w:t>
      </w:r>
      <w:hyperlink r:id="rId9" w:history="1">
        <w:r w:rsidR="00177999" w:rsidRPr="00177999">
          <w:rPr>
            <w:rStyle w:val="Hyperlink"/>
            <w:rFonts w:ascii="Arial" w:hAnsi="Arial"/>
            <w:sz w:val="24"/>
            <w:szCs w:val="24"/>
          </w:rPr>
          <w:t>https://www.cpni.gov.uk</w:t>
        </w:r>
      </w:hyperlink>
      <w:r w:rsidR="00177999">
        <w:rPr>
          <w:rFonts w:ascii="Arial" w:hAnsi="Arial"/>
          <w:sz w:val="24"/>
          <w:szCs w:val="24"/>
        </w:rPr>
        <w:t>)</w:t>
      </w:r>
    </w:p>
    <w:p w14:paraId="58BC4551" w14:textId="30E9FC26" w:rsidR="00A26F8C" w:rsidRPr="00A26F8C" w:rsidRDefault="00A25DB3" w:rsidP="00A26F8C">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w:t>
      </w:r>
      <w:r w:rsidR="00A26F8C">
        <w:rPr>
          <w:rFonts w:ascii="Arial" w:hAnsi="Arial"/>
          <w:sz w:val="24"/>
          <w:szCs w:val="24"/>
        </w:rPr>
        <w:t>k (</w:t>
      </w:r>
      <w:hyperlink r:id="rId10" w:history="1">
        <w:r w:rsidR="00A26F8C" w:rsidRPr="008E7260">
          <w:rPr>
            <w:rStyle w:val="Hyperlink"/>
            <w:rFonts w:ascii="Arial" w:hAnsi="Arial"/>
            <w:sz w:val="24"/>
            <w:szCs w:val="24"/>
          </w:rPr>
          <w:t>https://www.ncsc.gov.u</w:t>
        </w:r>
        <w:bookmarkStart w:id="67" w:name="_GoBack"/>
        <w:bookmarkEnd w:id="67"/>
        <w:r w:rsidR="00A26F8C" w:rsidRPr="008E7260">
          <w:rPr>
            <w:rStyle w:val="Hyperlink"/>
            <w:rFonts w:ascii="Arial" w:hAnsi="Arial"/>
            <w:sz w:val="24"/>
            <w:szCs w:val="24"/>
          </w:rPr>
          <w:t>k/articles/hmg-ia-maturity-model-iamm</w:t>
        </w:r>
      </w:hyperlink>
      <w:r w:rsidR="00A26F8C">
        <w:rPr>
          <w:rFonts w:ascii="Arial" w:hAnsi="Arial"/>
          <w:sz w:val="24"/>
          <w:szCs w:val="24"/>
        </w:rPr>
        <w:t>)</w:t>
      </w:r>
    </w:p>
    <w:p w14:paraId="4643CE4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4643CE5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4643CE5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5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document the security incident management processes and incident response plans;</w:t>
      </w:r>
    </w:p>
    <w:p w14:paraId="4643CE53" w14:textId="77777777" w:rsidR="00A25DB3" w:rsidRPr="00D90869" w:rsidRDefault="00A25DB3" w:rsidP="007756BC">
      <w:pPr>
        <w:pStyle w:val="GPSL3numberedclause"/>
        <w:ind w:left="1656"/>
        <w:jc w:val="left"/>
        <w:rPr>
          <w:rFonts w:ascii="Arial" w:hAnsi="Arial"/>
          <w:sz w:val="24"/>
          <w:szCs w:val="24"/>
        </w:rPr>
      </w:pPr>
      <w:bookmarkStart w:id="68" w:name="_Ref380767831"/>
      <w:r w:rsidRPr="00D90869">
        <w:rPr>
          <w:rFonts w:ascii="Arial" w:hAnsi="Arial"/>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14:paraId="4643CE5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4643CE55" w14:textId="5C9DE59D"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00AD5C32">
        <w:rPr>
          <w:rFonts w:ascii="Arial" w:hAnsi="Arial"/>
          <w:sz w:val="24"/>
          <w:szCs w:val="24"/>
        </w:rPr>
        <w:t xml:space="preserve">2 </w:t>
      </w: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E56" w14:textId="77777777"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9"/>
    </w:p>
    <w:p w14:paraId="4643CE57" w14:textId="77777777"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 xml:space="preserve">If the </w:t>
      </w:r>
      <w:r w:rsidR="00AD5C32">
        <w:rPr>
          <w:rFonts w:ascii="Arial" w:hAnsi="Arial"/>
          <w:sz w:val="24"/>
          <w:szCs w:val="24"/>
        </w:rPr>
        <w:t xml:space="preserve">bespoke </w:t>
      </w:r>
      <w:r w:rsidRPr="00D90869">
        <w:rPr>
          <w:rFonts w:ascii="Arial" w:hAnsi="Arial"/>
          <w:sz w:val="24"/>
          <w:szCs w:val="24"/>
        </w:rPr>
        <w:t>ISMS submitted to the Buyer pursuant to Paragraph </w:t>
      </w:r>
      <w:r w:rsidR="00AD5C32">
        <w:rPr>
          <w:rFonts w:ascii="Arial" w:hAnsi="Arial"/>
          <w:sz w:val="24"/>
          <w:szCs w:val="24"/>
        </w:rPr>
        <w:t>3.3.1</w:t>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14:paraId="4643CE5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3.7</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4643CE59"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14:paraId="4643CE5A" w14:textId="77777777"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1"/>
      <w:r w:rsidRPr="00D90869">
        <w:rPr>
          <w:rFonts w:ascii="Arial" w:hAnsi="Arial"/>
          <w:sz w:val="24"/>
          <w:szCs w:val="24"/>
        </w:rPr>
        <w:t xml:space="preserve"> </w:t>
      </w:r>
    </w:p>
    <w:p w14:paraId="4643CE5B" w14:textId="77777777"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t>The Security Management Plan shall:</w:t>
      </w:r>
      <w:bookmarkEnd w:id="72"/>
    </w:p>
    <w:p w14:paraId="4643CE5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4643CE5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comply with the Baseline Security Requirements and</w:t>
      </w:r>
      <w:r w:rsidR="00596CCF">
        <w:rPr>
          <w:rFonts w:ascii="Arial" w:hAnsi="Arial"/>
          <w:sz w:val="24"/>
          <w:szCs w:val="24"/>
        </w:rPr>
        <w:t>, where specified by the Buyer in accordance with paragraph 3.4.3 d</w:t>
      </w:r>
      <w:r w:rsidR="0018674C">
        <w:rPr>
          <w:rFonts w:ascii="Arial" w:hAnsi="Arial"/>
          <w:sz w:val="24"/>
          <w:szCs w:val="24"/>
        </w:rPr>
        <w:t>, the</w:t>
      </w:r>
      <w:r w:rsidRPr="00D90869">
        <w:rPr>
          <w:rFonts w:ascii="Arial" w:hAnsi="Arial"/>
          <w:sz w:val="24"/>
          <w:szCs w:val="24"/>
        </w:rPr>
        <w:t xml:space="preserve"> Security Policy;</w:t>
      </w:r>
    </w:p>
    <w:p w14:paraId="4643CE5E"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4643CE5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643CE6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6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559BF">
        <w:rPr>
          <w:rFonts w:ascii="Arial" w:hAnsi="Arial"/>
          <w:sz w:val="24"/>
          <w:szCs w:val="24"/>
        </w:rPr>
        <w:t>3.4</w:t>
      </w:r>
      <w:r w:rsidRPr="00D90869">
        <w:rPr>
          <w:rFonts w:ascii="Arial" w:hAnsi="Arial"/>
          <w:sz w:val="24"/>
          <w:szCs w:val="24"/>
        </w:rPr>
        <w:fldChar w:fldCharType="end"/>
      </w:r>
      <w:r w:rsidRPr="00D90869">
        <w:rPr>
          <w:rFonts w:ascii="Arial" w:hAnsi="Arial"/>
          <w:sz w:val="24"/>
          <w:szCs w:val="24"/>
        </w:rPr>
        <w:t>);</w:t>
      </w:r>
    </w:p>
    <w:p w14:paraId="4643CE6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4643CE6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4643CE6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set out the scope of the Buyer System that is under the control of the Supplier;</w:t>
      </w:r>
    </w:p>
    <w:p w14:paraId="4643CE6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be structured in accordance with ISO/IEC27001 and ISO/IEC27002, cross-referencing if necessary to other Schedules which cover specific areas included within those standards; and</w:t>
      </w:r>
    </w:p>
    <w:p w14:paraId="4643CE66"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4643CE67" w14:textId="77777777"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14:paraId="4643CE6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4643CE69"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4643CE6A" w14:textId="77777777"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14:paraId="4643CE6B"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emerging changes in Good Industry Practice;</w:t>
      </w:r>
    </w:p>
    <w:p w14:paraId="4643CE6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4643CE6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any new perceived or changed security threats; </w:t>
      </w:r>
    </w:p>
    <w:p w14:paraId="4643CE6E" w14:textId="77777777" w:rsidR="00A25DB3" w:rsidRPr="00D90869" w:rsidRDefault="0018674C" w:rsidP="007756BC">
      <w:pPr>
        <w:pStyle w:val="GPSL3numberedclause"/>
        <w:ind w:left="1656"/>
        <w:jc w:val="left"/>
        <w:rPr>
          <w:rFonts w:ascii="Arial" w:hAnsi="Arial"/>
          <w:sz w:val="24"/>
          <w:szCs w:val="24"/>
        </w:rPr>
      </w:pPr>
      <w:r>
        <w:rPr>
          <w:rFonts w:ascii="Arial" w:hAnsi="Arial"/>
          <w:sz w:val="24"/>
          <w:szCs w:val="24"/>
        </w:rPr>
        <w:t xml:space="preserve">where required in accordance with paragraph 3.4.3 d, </w:t>
      </w:r>
      <w:r w:rsidR="00A25DB3" w:rsidRPr="00D90869">
        <w:rPr>
          <w:rFonts w:ascii="Arial" w:hAnsi="Arial"/>
          <w:sz w:val="24"/>
          <w:szCs w:val="24"/>
        </w:rPr>
        <w:t>any changes to the Security Policy;</w:t>
      </w:r>
    </w:p>
    <w:p w14:paraId="4643CE6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any new perceived or changed security threats; and</w:t>
      </w:r>
    </w:p>
    <w:p w14:paraId="4643CE7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any reasonable change in requirement requested by the Buyer.</w:t>
      </w:r>
    </w:p>
    <w:p w14:paraId="4643CE71" w14:textId="5A9C4559"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and Security Management Plan at no additional cost to the Buyer. The results of the review shall include, without limitation: </w:t>
      </w:r>
    </w:p>
    <w:p w14:paraId="4643CE7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suggested improvements to the effectiveness of the ISMS;</w:t>
      </w:r>
    </w:p>
    <w:p w14:paraId="4643CE7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updates to the risk assessments;</w:t>
      </w:r>
    </w:p>
    <w:p w14:paraId="4643CE7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4643CE7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suggested improvements in measuring the effectiveness of controls.</w:t>
      </w:r>
    </w:p>
    <w:p w14:paraId="4643CE7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
    <w:p w14:paraId="4643CE77" w14:textId="77777777" w:rsidR="00A25DB3" w:rsidRPr="00D90869" w:rsidRDefault="00A25DB3" w:rsidP="00D90869">
      <w:pPr>
        <w:pStyle w:val="GPSL2numberedclause"/>
        <w:jc w:val="left"/>
        <w:rPr>
          <w:rFonts w:ascii="Arial" w:hAnsi="Arial"/>
          <w:sz w:val="24"/>
          <w:szCs w:val="24"/>
        </w:rPr>
      </w:pPr>
      <w:bookmarkStart w:id="77"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14:paraId="4643CE78"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4643CE79" w14:textId="3964ABE7"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8"/>
    </w:p>
    <w:p w14:paraId="4643CE7A" w14:textId="77777777"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14:paraId="4643CE7B" w14:textId="6590AA5A" w:rsidR="00A25DB3" w:rsidRPr="00D90869" w:rsidRDefault="00A25DB3" w:rsidP="00D90869">
      <w:pPr>
        <w:pStyle w:val="GPSL2numberedclause"/>
        <w:jc w:val="left"/>
        <w:rPr>
          <w:rFonts w:ascii="Arial" w:hAnsi="Arial"/>
          <w:sz w:val="24"/>
          <w:szCs w:val="24"/>
        </w:rPr>
      </w:pPr>
      <w:bookmarkStart w:id="80"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14:paraId="4643CE7C" w14:textId="0CECBA10" w:rsidR="00A25DB3" w:rsidRPr="00D90869" w:rsidRDefault="00A25DB3" w:rsidP="00D90869">
      <w:pPr>
        <w:pStyle w:val="GPSL2numberedclause"/>
        <w:jc w:val="left"/>
        <w:rPr>
          <w:rFonts w:ascii="Arial" w:hAnsi="Arial"/>
          <w:sz w:val="24"/>
          <w:szCs w:val="24"/>
        </w:rPr>
      </w:pPr>
      <w:bookmarkStart w:id="81" w:name="_Ref128195074"/>
      <w:r w:rsidRPr="00D90869">
        <w:rPr>
          <w:rFonts w:ascii="Arial" w:hAnsi="Arial"/>
          <w:sz w:val="24"/>
          <w:szCs w:val="24"/>
        </w:rPr>
        <w:lastRenderedPageBreak/>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
    <w:p w14:paraId="4643CE7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4643CE7E"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4643CE7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18674C">
        <w:rPr>
          <w:rFonts w:ascii="Arial" w:hAnsi="Arial"/>
          <w:sz w:val="24"/>
          <w:szCs w:val="24"/>
        </w:rPr>
        <w:t xml:space="preserve"> where such compliance is required in accordance with paragraph 3.4.3 d</w:t>
      </w:r>
      <w:r w:rsidRPr="00D90869">
        <w:rPr>
          <w:rFonts w:ascii="Arial" w:hAnsi="Arial"/>
          <w:sz w:val="24"/>
          <w:szCs w:val="24"/>
        </w:rPr>
        <w:t>.</w:t>
      </w:r>
    </w:p>
    <w:p w14:paraId="4643CE80" w14:textId="41A2FE06" w:rsidR="00A25DB3" w:rsidRPr="00D90869" w:rsidRDefault="00A25DB3" w:rsidP="00D90869">
      <w:pPr>
        <w:pStyle w:val="GPSL2numberedclause"/>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14:paraId="4643CE8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4643CE82"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14:paraId="4643CE83" w14:textId="77777777"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14:paraId="4643CE84"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4643CE8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4643CE8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4643CE8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4643CE88" w14:textId="5D20FDA5"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F62307">
        <w:rPr>
          <w:rFonts w:ascii="Arial" w:hAnsi="Arial"/>
          <w:bCs/>
          <w:sz w:val="24"/>
          <w:szCs w:val="24"/>
        </w:rPr>
        <w:t>Service Level</w:t>
      </w:r>
      <w:r w:rsidR="00365769">
        <w:rPr>
          <w:rFonts w:ascii="Arial" w:hAnsi="Arial"/>
          <w:bCs/>
          <w:sz w:val="24"/>
          <w:szCs w:val="24"/>
        </w:rPr>
        <w:t>s</w:t>
      </w:r>
      <w:r w:rsidRPr="00D90869">
        <w:rPr>
          <w:rFonts w:ascii="Arial" w:hAnsi="Arial"/>
          <w:sz w:val="24"/>
          <w:szCs w:val="24"/>
        </w:rPr>
        <w:t xml:space="preserve"> the Supplier shall be granted relief against any resultant under-performance for such period as the Buyer, acting reasonably, may specify by written notice to the Supplier;</w:t>
      </w:r>
    </w:p>
    <w:p w14:paraId="4643CE8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4643CE8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14:paraId="4643CE8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4643CE8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In the event that any action is taken in response to a Breach of Security or potential or attempted Breach of Security that demonstrates non-compliance of the ISMS with the Security Policy</w:t>
      </w:r>
      <w:r w:rsidR="0018674C">
        <w:rPr>
          <w:rFonts w:ascii="Arial" w:hAnsi="Arial"/>
          <w:sz w:val="24"/>
          <w:szCs w:val="24"/>
        </w:rPr>
        <w:t xml:space="preserve"> (where relevant)</w:t>
      </w:r>
      <w:r w:rsidRPr="00D90869">
        <w:rPr>
          <w:rFonts w:ascii="Arial" w:hAnsi="Arial"/>
          <w:sz w:val="24"/>
          <w:szCs w:val="24"/>
        </w:rPr>
        <w:t xml:space="preserve"> or the requirements of this Schedule, then any required change to the ISMS shall be at no cost to the Buyer.</w:t>
      </w:r>
    </w:p>
    <w:p w14:paraId="4643CE8D"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lastRenderedPageBreak/>
        <w:t>Vulnerabilities and fixing them</w:t>
      </w:r>
    </w:p>
    <w:p w14:paraId="4643CE8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4643CE8F"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4643CE9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4643CE91" w14:textId="77777777" w:rsidR="00A25DB3" w:rsidRPr="007756BC" w:rsidRDefault="00A25DB3" w:rsidP="007756BC">
      <w:pPr>
        <w:pStyle w:val="GPSL3numberedclause"/>
        <w:ind w:left="1656"/>
        <w:jc w:val="left"/>
        <w:rPr>
          <w:rFonts w:ascii="Arial"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7756BC">
        <w:rPr>
          <w:rFonts w:ascii="Arial" w:hAnsi="Arial"/>
          <w:sz w:val="24"/>
          <w:szCs w:val="24"/>
        </w:rPr>
        <w:t>.</w:t>
      </w:r>
    </w:p>
    <w:p w14:paraId="4643CE92" w14:textId="25A0959D" w:rsidR="00A25DB3" w:rsidRPr="00D90869" w:rsidRDefault="00A25DB3" w:rsidP="0097097C">
      <w:pPr>
        <w:pStyle w:val="GPSL2numberedclause"/>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14:paraId="4643CE9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4643CE9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4643CE9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4643CE96" w14:textId="27477FAB"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Specification and </w:t>
      </w:r>
      <w:r w:rsidR="00B86F20">
        <w:rPr>
          <w:rFonts w:ascii="Arial" w:hAnsi="Arial"/>
          <w:sz w:val="24"/>
          <w:szCs w:val="24"/>
        </w:rPr>
        <w:t>Implementation</w:t>
      </w:r>
      <w:r w:rsidRPr="00D90869">
        <w:rPr>
          <w:rFonts w:ascii="Arial" w:hAnsi="Arial"/>
          <w:sz w:val="24"/>
          <w:szCs w:val="24"/>
        </w:rPr>
        <w:t xml:space="preserve">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4643CE97"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where upgrading such COTS Software reduces the level of mitigations for known threats, vulnerabilities or exploitation techniques, provided always that such upgrade is made within 12 Months of release of the latest version; or</w:t>
      </w:r>
    </w:p>
    <w:p w14:paraId="4643CE98"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 xml:space="preserve">is agreed with the Buyer in writing. </w:t>
      </w:r>
    </w:p>
    <w:p w14:paraId="4643CE99"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4643CE9A"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or any other competent Central Government Body;</w:t>
      </w:r>
    </w:p>
    <w:p w14:paraId="4643CE9B"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4643CE9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4643CE9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4643CE9E"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4643CE9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4643CEA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4643CEA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4643CEA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4643CEA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4643CEA4" w14:textId="77777777" w:rsidR="004B5CF1" w:rsidRDefault="00A25DB3" w:rsidP="00D90869">
      <w:pPr>
        <w:pStyle w:val="TSOLScheduleAnnexName"/>
        <w:jc w:val="left"/>
        <w:rPr>
          <w:rFonts w:ascii="Arial Bold" w:hAnsi="Arial Bold" w:hint="eastAsia"/>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14:paraId="4643CEA5"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4643CEA6" w14:textId="77777777" w:rsidR="00A25DB3" w:rsidRPr="00D90869" w:rsidRDefault="00A25DB3" w:rsidP="00D90869">
      <w:pPr>
        <w:pStyle w:val="Default"/>
      </w:pPr>
    </w:p>
    <w:p w14:paraId="4643CEA7" w14:textId="77777777" w:rsidR="00A25DB3" w:rsidRPr="004B5CF1" w:rsidRDefault="003143CB" w:rsidP="00A26F8C">
      <w:pPr>
        <w:pStyle w:val="GPSL1CLAUSEHEADING"/>
        <w:keepNext/>
        <w:numPr>
          <w:ilvl w:val="0"/>
          <w:numId w:val="36"/>
        </w:numPr>
        <w:tabs>
          <w:tab w:val="clear" w:pos="0"/>
        </w:tabs>
        <w:jc w:val="left"/>
        <w:rPr>
          <w:rFonts w:ascii="Arial" w:hAnsi="Arial"/>
          <w:sz w:val="24"/>
          <w:szCs w:val="24"/>
        </w:rPr>
      </w:pPr>
      <w:r>
        <w:rPr>
          <w:caps w:val="0"/>
          <w:sz w:val="24"/>
          <w:szCs w:val="24"/>
        </w:rPr>
        <w:t>Handling Classified information</w:t>
      </w:r>
    </w:p>
    <w:p w14:paraId="4643CEA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4643CEA9"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4643CEAA" w14:textId="28D66223"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w:t>
      </w:r>
      <w:r w:rsidRPr="00D02CBC">
        <w:rPr>
          <w:rFonts w:ascii="Arial" w:hAnsi="Arial"/>
          <w:sz w:val="24"/>
          <w:szCs w:val="24"/>
        </w:rPr>
        <w:t xml:space="preserve">process of the </w:t>
      </w:r>
      <w:r w:rsidR="00D02CBC" w:rsidRPr="00A90CA8">
        <w:rPr>
          <w:rFonts w:ascii="Arial" w:eastAsia="Arial" w:hAnsi="Arial"/>
          <w:color w:val="000000"/>
          <w:sz w:val="24"/>
          <w:szCs w:val="24"/>
        </w:rPr>
        <w:t>National Cyber Security Centre (“NCSC”)</w:t>
      </w:r>
      <w:r w:rsidRPr="00A90CA8">
        <w:rPr>
          <w:rFonts w:ascii="Arial" w:hAnsi="Arial"/>
          <w:sz w:val="24"/>
          <w:szCs w:val="24"/>
        </w:rPr>
        <w:t xml:space="preserve"> to at</w:t>
      </w:r>
      <w:r w:rsidRPr="00D90869">
        <w:rPr>
          <w:rFonts w:ascii="Arial" w:hAnsi="Arial"/>
          <w:sz w:val="24"/>
          <w:szCs w:val="24"/>
        </w:rPr>
        <w:t xml:space="preserve"> least Foundation Grade, for example, under the </w:t>
      </w:r>
      <w:r w:rsidR="00D02CBC">
        <w:rPr>
          <w:rFonts w:ascii="Arial" w:hAnsi="Arial"/>
          <w:sz w:val="24"/>
          <w:szCs w:val="24"/>
        </w:rPr>
        <w:t>NCSC</w:t>
      </w:r>
      <w:r w:rsidR="00D02CBC" w:rsidRPr="00D90869">
        <w:rPr>
          <w:rFonts w:ascii="Arial" w:hAnsi="Arial"/>
          <w:sz w:val="24"/>
          <w:szCs w:val="24"/>
        </w:rPr>
        <w:t xml:space="preserve"> </w:t>
      </w:r>
      <w:r w:rsidRPr="00D90869">
        <w:rPr>
          <w:rFonts w:ascii="Arial" w:hAnsi="Arial"/>
          <w:sz w:val="24"/>
          <w:szCs w:val="24"/>
        </w:rPr>
        <w:t xml:space="preserve">Commercial Product Assurance scheme ("CPA"). </w:t>
      </w:r>
    </w:p>
    <w:p w14:paraId="4643CEAB" w14:textId="49358D65"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w:t>
      </w:r>
      <w:r w:rsidR="002769A8">
        <w:rPr>
          <w:rFonts w:ascii="Arial" w:hAnsi="Arial"/>
          <w:sz w:val="24"/>
          <w:szCs w:val="24"/>
        </w:rPr>
        <w:t>requirements set out in the End User Devices</w:t>
      </w:r>
      <w:r w:rsidRPr="00D90869">
        <w:rPr>
          <w:rFonts w:ascii="Arial" w:hAnsi="Arial"/>
          <w:sz w:val="24"/>
          <w:szCs w:val="24"/>
        </w:rPr>
        <w:t xml:space="preserve"> Security Guidance (</w:t>
      </w:r>
      <w:r w:rsidRPr="00A90CA8">
        <w:rPr>
          <w:rStyle w:val="Hyperlink"/>
          <w:rFonts w:ascii="Arial" w:hAnsi="Arial"/>
          <w:sz w:val="24"/>
          <w:szCs w:val="24"/>
        </w:rPr>
        <w:t>https://www.ncsc.gov.uk/guidance/end-user-device-security</w:t>
      </w:r>
      <w:r w:rsidR="00D02CBC">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903D46">
        <w:rPr>
          <w:rFonts w:ascii="Arial" w:hAnsi="Arial"/>
          <w:sz w:val="24"/>
          <w:szCs w:val="24"/>
        </w:rPr>
        <w:t>NCSC</w:t>
      </w:r>
      <w:r w:rsidR="00903D46" w:rsidRPr="00D90869">
        <w:rPr>
          <w:rFonts w:ascii="Arial" w:hAnsi="Arial"/>
          <w:sz w:val="24"/>
          <w:szCs w:val="24"/>
        </w:rPr>
        <w:t xml:space="preserve"> </w:t>
      </w:r>
      <w:r w:rsidRPr="00D90869">
        <w:rPr>
          <w:rFonts w:ascii="Arial" w:hAnsi="Arial"/>
          <w:sz w:val="24"/>
          <w:szCs w:val="24"/>
        </w:rPr>
        <w:t>guidance, then this should be agreed in writing on a case by case basis with the Buyer.</w:t>
      </w:r>
    </w:p>
    <w:p w14:paraId="4643CEAC"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4643CEA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4643CEA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4643CEAF"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4643CEB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provide the Buyer with all Government Data on demand in an agreed open format;</w:t>
      </w:r>
    </w:p>
    <w:p w14:paraId="4643CEB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4643CEB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4643CEB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4643CEB4"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4643CEB5" w14:textId="267E3F0C"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D02CBC">
        <w:rPr>
          <w:rFonts w:ascii="Arial" w:hAnsi="Arial"/>
          <w:sz w:val="24"/>
          <w:szCs w:val="24"/>
        </w:rPr>
        <w:t>NCSC</w:t>
      </w:r>
      <w:r w:rsidRPr="00D90869">
        <w:rPr>
          <w:rFonts w:ascii="Arial" w:hAnsi="Arial"/>
          <w:sz w:val="24"/>
          <w:szCs w:val="24"/>
        </w:rPr>
        <w:t>, to at least Foundation Grade, for example, under CPA.</w:t>
      </w:r>
    </w:p>
    <w:p w14:paraId="4643CEB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4643CEB7"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4643CEB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4643CEB9" w14:textId="38981625"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Good Industry Practice and seek guidance from recognised security </w:t>
      </w:r>
      <w:r w:rsidRPr="00D02CBC">
        <w:rPr>
          <w:rFonts w:ascii="Arial" w:hAnsi="Arial"/>
          <w:sz w:val="24"/>
          <w:szCs w:val="24"/>
        </w:rPr>
        <w:t xml:space="preserve">professionals with the appropriate skills and/or a </w:t>
      </w:r>
      <w:r w:rsidR="00D02CBC" w:rsidRPr="00A90CA8">
        <w:rPr>
          <w:rFonts w:ascii="Arial" w:eastAsia="Arial" w:hAnsi="Arial"/>
          <w:color w:val="000000"/>
          <w:sz w:val="24"/>
          <w:szCs w:val="24"/>
        </w:rPr>
        <w:t>NCSC certification (</w:t>
      </w:r>
      <w:hyperlink r:id="rId11" w:history="1">
        <w:r w:rsidR="00D02CBC" w:rsidRPr="00A90CA8">
          <w:rPr>
            <w:rStyle w:val="Hyperlink"/>
            <w:rFonts w:ascii="Arial" w:eastAsiaTheme="majorEastAsia" w:hAnsi="Arial"/>
            <w:sz w:val="24"/>
            <w:szCs w:val="24"/>
          </w:rPr>
          <w:t>https://www.ncsc.gov.uk/section/products-services/ncsc-certification</w:t>
        </w:r>
      </w:hyperlink>
      <w:r w:rsidR="00D02CBC" w:rsidRPr="00A90CA8">
        <w:rPr>
          <w:rFonts w:ascii="Arial" w:eastAsia="Arial" w:hAnsi="Arial"/>
          <w:color w:val="000000"/>
          <w:sz w:val="24"/>
          <w:szCs w:val="24"/>
        </w:rPr>
        <w:t>)</w:t>
      </w:r>
      <w:r w:rsidR="00D02CBC">
        <w:rPr>
          <w:rFonts w:eastAsia="Arial"/>
          <w:color w:val="000000"/>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4643CEBA"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4643CEB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4643CEB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4643CEB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4643CEB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4643CE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4643CEC0"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4643CEC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643CEC2" w14:textId="77777777" w:rsidR="00A25DB3" w:rsidRPr="00EE7D39" w:rsidRDefault="00A25DB3" w:rsidP="00D90869">
      <w:pPr>
        <w:pStyle w:val="GPSL1SCHEDULEHeading"/>
        <w:keepNext/>
        <w:jc w:val="left"/>
        <w:rPr>
          <w:rFonts w:ascii="Arial Bold" w:hAnsi="Arial Bold" w:hint="eastAsia"/>
          <w:caps w:val="0"/>
          <w:sz w:val="24"/>
          <w:szCs w:val="24"/>
        </w:rPr>
      </w:pPr>
      <w:bookmarkStart w:id="89" w:name="_Ref381109906"/>
      <w:r w:rsidRPr="00EE7D39">
        <w:rPr>
          <w:rFonts w:ascii="Arial Bold" w:hAnsi="Arial Bold"/>
          <w:caps w:val="0"/>
          <w:sz w:val="24"/>
          <w:szCs w:val="24"/>
        </w:rPr>
        <w:t xml:space="preserve">Audit </w:t>
      </w:r>
      <w:bookmarkEnd w:id="89"/>
    </w:p>
    <w:p w14:paraId="4643CEC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4643CEC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4643CEC5" w14:textId="49A36C9A"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C56F70">
        <w:rPr>
          <w:rFonts w:ascii="Arial" w:hAnsi="Arial"/>
          <w:sz w:val="24"/>
          <w:szCs w:val="24"/>
        </w:rPr>
        <w:t>-</w:t>
      </w:r>
      <w:r w:rsidRPr="00D90869">
        <w:rPr>
          <w:rFonts w:ascii="Arial" w:hAnsi="Arial"/>
          <w:sz w:val="24"/>
          <w:szCs w:val="24"/>
        </w:rPr>
        <w:t>on and log</w:t>
      </w:r>
      <w:r w:rsidR="00C56F70">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4643CEC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4643CEC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4643CEC8"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4643CEC9" w14:textId="77777777" w:rsidR="00A25DB3" w:rsidRPr="00D90869" w:rsidRDefault="00A25DB3" w:rsidP="00D90869">
      <w:pPr>
        <w:pStyle w:val="Default"/>
        <w:rPr>
          <w:highlight w:val="yellow"/>
        </w:rPr>
      </w:pPr>
    </w:p>
    <w:p w14:paraId="4643CECA" w14:textId="77777777" w:rsidR="00A25DB3" w:rsidRPr="00D90869" w:rsidRDefault="00A25DB3" w:rsidP="00D90869">
      <w:pPr>
        <w:pStyle w:val="Default"/>
      </w:pPr>
      <w:r w:rsidRPr="00D90869">
        <w:rPr>
          <w:highlight w:val="yellow"/>
        </w:rPr>
        <w:t>[                ]</w:t>
      </w:r>
    </w:p>
    <w:p w14:paraId="4643CECB" w14:textId="77777777" w:rsidR="00A25DB3" w:rsidRPr="00D90869" w:rsidRDefault="00A25DB3" w:rsidP="00D90869">
      <w:pPr>
        <w:pStyle w:val="Default"/>
      </w:pPr>
    </w:p>
    <w:p w14:paraId="4643CECC" w14:textId="77777777" w:rsidR="00A25DB3" w:rsidRPr="00D90869" w:rsidRDefault="00A25DB3" w:rsidP="00D90869">
      <w:pPr>
        <w:pStyle w:val="GPSmacrorestart"/>
        <w:jc w:val="left"/>
        <w:rPr>
          <w:color w:val="auto"/>
          <w:sz w:val="24"/>
          <w:szCs w:val="24"/>
          <w:lang w:eastAsia="en-GB"/>
        </w:rPr>
      </w:pPr>
    </w:p>
    <w:p w14:paraId="4643CECD"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C9FBB" w14:textId="77777777" w:rsidR="00D47A19" w:rsidRDefault="00D47A19">
      <w:pPr>
        <w:spacing w:after="0"/>
      </w:pPr>
      <w:r>
        <w:separator/>
      </w:r>
    </w:p>
  </w:endnote>
  <w:endnote w:type="continuationSeparator" w:id="0">
    <w:p w14:paraId="38868C89" w14:textId="77777777" w:rsidR="00D47A19" w:rsidRDefault="00D47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Arial Bold">
    <w:altName w:val="Arial"/>
    <w:panose1 w:val="020B0604020202020204"/>
    <w:charset w:val="00"/>
    <w:family w:val="auto"/>
    <w:pitch w:val="default"/>
  </w:font>
  <w:font w:name="STZhongsong">
    <w:altName w:val="Arial Unicode MS"/>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00000003" w:usb1="00000000" w:usb2="00000000" w:usb3="00000000" w:csb0="00000001" w:csb1="00000000"/>
  </w:font>
  <w:font w:name="Georgia">
    <w:panose1 w:val="02040502050405020303"/>
    <w:charset w:val="00"/>
    <w:family w:val="roman"/>
    <w:pitch w:val="variable"/>
    <w:sig w:usb0="00000003" w:usb1="00000000" w:usb2="00000000" w:usb3="00000000" w:csb0="00000001"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B456A" w14:textId="1B2957B6" w:rsidR="009C00CD" w:rsidRDefault="009C00CD" w:rsidP="002C1E89">
    <w:pPr>
      <w:pStyle w:val="Footer"/>
      <w:ind w:left="0"/>
      <w:rPr>
        <w:sz w:val="20"/>
      </w:rPr>
    </w:pPr>
    <w:bookmarkStart w:id="90" w:name="LASTCURSORPOSITION"/>
    <w:r>
      <w:rPr>
        <w:sz w:val="20"/>
      </w:rPr>
      <w:t>Mid-tier contract</w:t>
    </w:r>
  </w:p>
  <w:p w14:paraId="1C16A41B" w14:textId="1FF4A975" w:rsidR="009C00CD" w:rsidRDefault="009C00CD" w:rsidP="002C1E89">
    <w:pPr>
      <w:pStyle w:val="Footer"/>
      <w:ind w:left="0"/>
      <w:rPr>
        <w:sz w:val="20"/>
      </w:rPr>
    </w:pPr>
    <w:r>
      <w:rPr>
        <w:sz w:val="20"/>
      </w:rPr>
      <w:t>Project version:</w:t>
    </w:r>
    <w:r w:rsidR="00E01DB2">
      <w:rPr>
        <w:sz w:val="20"/>
      </w:rPr>
      <w:t xml:space="preserve"> v1.0</w:t>
    </w:r>
  </w:p>
  <w:p w14:paraId="014E8D01" w14:textId="62F1456F" w:rsidR="00A90CA8" w:rsidRDefault="009C00CD" w:rsidP="002C1E89">
    <w:pPr>
      <w:pStyle w:val="Footer"/>
      <w:ind w:left="0"/>
      <w:rPr>
        <w:sz w:val="20"/>
      </w:rPr>
    </w:pPr>
    <w:r>
      <w:rPr>
        <w:sz w:val="20"/>
      </w:rPr>
      <w:t>Model version:</w:t>
    </w:r>
    <w:r w:rsidR="00E01DB2">
      <w:rPr>
        <w:sz w:val="20"/>
      </w:rPr>
      <w:t xml:space="preserve"> v1.</w:t>
    </w:r>
    <w:r w:rsidR="006F1244">
      <w:rPr>
        <w:sz w:val="20"/>
      </w:rPr>
      <w:t>0</w:t>
    </w:r>
  </w:p>
  <w:p w14:paraId="4643CED7" w14:textId="7AB24199" w:rsidR="00B305F4" w:rsidRPr="00066E55" w:rsidRDefault="00B305F4" w:rsidP="002C1E89">
    <w:pPr>
      <w:pStyle w:val="Footer"/>
      <w:ind w:left="0"/>
      <w:rPr>
        <w:sz w:val="20"/>
      </w:rPr>
    </w:pPr>
    <w:r>
      <w:rPr>
        <w:sz w:val="20"/>
      </w:rPr>
      <w:t xml:space="preserve"> </w:t>
    </w:r>
  </w:p>
  <w:p w14:paraId="4643CED8" w14:textId="7C0A4AD0" w:rsidR="00B305F4" w:rsidRDefault="00B305F4" w:rsidP="008E2899">
    <w:pPr>
      <w:pStyle w:val="Footer"/>
      <w:ind w:left="0"/>
      <w:jc w:val="left"/>
      <w:rPr>
        <w:sz w:val="20"/>
      </w:rPr>
    </w:pPr>
  </w:p>
  <w:p w14:paraId="4643CED9" w14:textId="70775DE1" w:rsidR="00B305F4" w:rsidRPr="005E1DB0" w:rsidRDefault="00B305F4" w:rsidP="008E2899">
    <w:pPr>
      <w:pStyle w:val="Footer"/>
      <w:ind w:left="0"/>
      <w:jc w:val="left"/>
      <w:rPr>
        <w:color w:val="A6A6A6" w:themeColor="background1" w:themeShade="A6"/>
        <w:sz w:val="20"/>
      </w:rPr>
    </w:pP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A90CA8">
      <w:rPr>
        <w:noProof/>
        <w:sz w:val="20"/>
      </w:rPr>
      <w:t>2</w:t>
    </w:r>
    <w:r w:rsidRPr="00066E55">
      <w:rPr>
        <w:noProof/>
        <w:sz w:val="20"/>
      </w:rPr>
      <w:fldChar w:fldCharType="end"/>
    </w:r>
    <w:bookmarkEnd w:id="9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3CEDA" w14:textId="77777777" w:rsidR="00B305F4" w:rsidRPr="005E1DB0" w:rsidRDefault="00B305F4" w:rsidP="004B5488">
    <w:pPr>
      <w:tabs>
        <w:tab w:val="center" w:pos="4513"/>
        <w:tab w:val="right" w:pos="9026"/>
      </w:tabs>
      <w:spacing w:after="0"/>
      <w:ind w:left="0"/>
      <w:rPr>
        <w:rFonts w:eastAsia="Calibri"/>
        <w:color w:val="A6A6A6" w:themeColor="background1" w:themeShade="A6"/>
        <w:sz w:val="20"/>
      </w:rPr>
    </w:pPr>
  </w:p>
  <w:p w14:paraId="4643CEDB"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B305F4" w:rsidRPr="005E1DB0" w:rsidRDefault="00B305F4"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F74BD" w14:textId="77777777" w:rsidR="00D47A19" w:rsidRDefault="00D47A19">
      <w:pPr>
        <w:spacing w:after="0"/>
      </w:pPr>
      <w:r>
        <w:separator/>
      </w:r>
    </w:p>
  </w:footnote>
  <w:footnote w:type="continuationSeparator" w:id="0">
    <w:p w14:paraId="0B4676E7" w14:textId="77777777" w:rsidR="00D47A19" w:rsidRDefault="00D47A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3CED2" w14:textId="4C12EB22" w:rsidR="00B305F4" w:rsidRPr="00066E55" w:rsidRDefault="00B305F4">
    <w:pPr>
      <w:tabs>
        <w:tab w:val="center" w:pos="4513"/>
        <w:tab w:val="right" w:pos="9026"/>
      </w:tabs>
      <w:spacing w:after="0"/>
      <w:ind w:left="0"/>
      <w:rPr>
        <w:b/>
        <w:sz w:val="20"/>
        <w:szCs w:val="20"/>
      </w:rPr>
    </w:pPr>
    <w:r w:rsidRPr="00066E55">
      <w:rPr>
        <w:b/>
        <w:sz w:val="20"/>
        <w:szCs w:val="20"/>
      </w:rPr>
      <w:t xml:space="preserve">Schedule </w:t>
    </w:r>
    <w:r>
      <w:rPr>
        <w:b/>
        <w:sz w:val="20"/>
        <w:szCs w:val="20"/>
      </w:rPr>
      <w:t>16</w:t>
    </w:r>
    <w:r w:rsidRPr="00066E55">
      <w:rPr>
        <w:b/>
        <w:sz w:val="20"/>
        <w:szCs w:val="20"/>
      </w:rPr>
      <w:t xml:space="preserve"> (Security)</w:t>
    </w:r>
  </w:p>
  <w:p w14:paraId="4643CED4" w14:textId="515CEC3C" w:rsidR="00B305F4" w:rsidRPr="00066E55" w:rsidRDefault="00B305F4">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201</w:t>
    </w:r>
    <w:r>
      <w:rPr>
        <w:sz w:val="20"/>
        <w:szCs w:val="20"/>
        <w:lang w:eastAsia="en-GB"/>
      </w:rPr>
      <w:t>9</w:t>
    </w:r>
  </w:p>
  <w:p w14:paraId="4643CED5" w14:textId="77777777" w:rsidR="00B305F4" w:rsidRPr="00066E55" w:rsidRDefault="00B305F4">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4"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484F26"/>
    <w:multiLevelType w:val="multilevel"/>
    <w:tmpl w:val="C0145D50"/>
    <w:numStyleLink w:val="NumbListBullet"/>
  </w:abstractNum>
  <w:abstractNum w:abstractNumId="1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8" w15:restartNumberingAfterBreak="0">
    <w:nsid w:val="160042DB"/>
    <w:multiLevelType w:val="multilevel"/>
    <w:tmpl w:val="DCB6E5DE"/>
    <w:numStyleLink w:val="NumbListLetteredLists"/>
  </w:abstractNum>
  <w:abstractNum w:abstractNumId="1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0"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6"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7"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8"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9606855"/>
    <w:multiLevelType w:val="multilevel"/>
    <w:tmpl w:val="0344A328"/>
    <w:numStyleLink w:val="NumbListNumberedLists"/>
  </w:abstractNum>
  <w:abstractNum w:abstractNumId="3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2"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3" w15:restartNumberingAfterBreak="0">
    <w:nsid w:val="772936E4"/>
    <w:multiLevelType w:val="multilevel"/>
    <w:tmpl w:val="D8DE6B0C"/>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4" w15:restartNumberingAfterBreak="0">
    <w:nsid w:val="7DCC5E88"/>
    <w:multiLevelType w:val="multilevel"/>
    <w:tmpl w:val="02FA8398"/>
    <w:numStyleLink w:val="NumbListLegal"/>
  </w:abstractNum>
  <w:num w:numId="1">
    <w:abstractNumId w:val="33"/>
  </w:num>
  <w:num w:numId="2">
    <w:abstractNumId w:val="14"/>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10"/>
  </w:num>
  <w:num w:numId="7">
    <w:abstractNumId w:val="11"/>
  </w:num>
  <w:num w:numId="8">
    <w:abstractNumId w:val="27"/>
  </w:num>
  <w:num w:numId="9">
    <w:abstractNumId w:val="13"/>
  </w:num>
  <w:num w:numId="10">
    <w:abstractNumId w:val="31"/>
  </w:num>
  <w:num w:numId="11">
    <w:abstractNumId w:val="19"/>
  </w:num>
  <w:num w:numId="12">
    <w:abstractNumId w:val="24"/>
  </w:num>
  <w:num w:numId="13">
    <w:abstractNumId w:val="23"/>
  </w:num>
  <w:num w:numId="14">
    <w:abstractNumId w:val="22"/>
  </w:num>
  <w:num w:numId="15">
    <w:abstractNumId w:val="32"/>
  </w:num>
  <w:num w:numId="16">
    <w:abstractNumId w:val="25"/>
  </w:num>
  <w:num w:numId="17">
    <w:abstractNumId w:val="30"/>
  </w:num>
  <w:num w:numId="18">
    <w:abstractNumId w:val="16"/>
  </w:num>
  <w:num w:numId="19">
    <w:abstractNumId w:val="34"/>
    <w:lvlOverride w:ilvl="2">
      <w:lvl w:ilvl="2">
        <w:start w:val="1"/>
        <w:numFmt w:val="decimal"/>
        <w:pStyle w:val="FFWLevel3"/>
        <w:lvlText w:val="%1.%2.%3"/>
        <w:lvlJc w:val="left"/>
        <w:pPr>
          <w:tabs>
            <w:tab w:val="num" w:pos="794"/>
          </w:tabs>
          <w:ind w:left="794" w:hanging="794"/>
        </w:pPr>
        <w:rPr>
          <w:rFonts w:hint="default"/>
          <w:color w:val="auto"/>
        </w:rPr>
      </w:lvl>
    </w:lvlOverride>
  </w:num>
  <w:num w:numId="20">
    <w:abstractNumId w:val="15"/>
  </w:num>
  <w:num w:numId="21">
    <w:abstractNumId w:val="18"/>
  </w:num>
  <w:num w:numId="22">
    <w:abstractNumId w:val="29"/>
  </w:num>
  <w:num w:numId="23">
    <w:abstractNumId w:val="1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0"/>
  </w:num>
  <w:num w:numId="34">
    <w:abstractNumId w:val="12"/>
  </w:num>
  <w:num w:numId="35">
    <w:abstractNumId w:val="2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17A0F"/>
    <w:rsid w:val="00054AC5"/>
    <w:rsid w:val="000551E6"/>
    <w:rsid w:val="0006412A"/>
    <w:rsid w:val="00066E55"/>
    <w:rsid w:val="00084954"/>
    <w:rsid w:val="00087D7B"/>
    <w:rsid w:val="00090120"/>
    <w:rsid w:val="000A0D25"/>
    <w:rsid w:val="000B14A8"/>
    <w:rsid w:val="000E57B7"/>
    <w:rsid w:val="00177999"/>
    <w:rsid w:val="0018674C"/>
    <w:rsid w:val="001C3DC2"/>
    <w:rsid w:val="00222D19"/>
    <w:rsid w:val="00252566"/>
    <w:rsid w:val="002769A8"/>
    <w:rsid w:val="00297E7A"/>
    <w:rsid w:val="002A74FA"/>
    <w:rsid w:val="002C1E89"/>
    <w:rsid w:val="002C4E9C"/>
    <w:rsid w:val="003143CB"/>
    <w:rsid w:val="00323E21"/>
    <w:rsid w:val="0033498A"/>
    <w:rsid w:val="00365769"/>
    <w:rsid w:val="003B664A"/>
    <w:rsid w:val="003F5C7A"/>
    <w:rsid w:val="004102DF"/>
    <w:rsid w:val="004176CD"/>
    <w:rsid w:val="00445967"/>
    <w:rsid w:val="004B5488"/>
    <w:rsid w:val="004B5CF1"/>
    <w:rsid w:val="004C5EBF"/>
    <w:rsid w:val="00557657"/>
    <w:rsid w:val="00565040"/>
    <w:rsid w:val="005945D2"/>
    <w:rsid w:val="00596CCF"/>
    <w:rsid w:val="005B7F91"/>
    <w:rsid w:val="005E1DB0"/>
    <w:rsid w:val="00631CC8"/>
    <w:rsid w:val="0065711E"/>
    <w:rsid w:val="006C2F69"/>
    <w:rsid w:val="006F1244"/>
    <w:rsid w:val="007321A9"/>
    <w:rsid w:val="007756BC"/>
    <w:rsid w:val="00793CAA"/>
    <w:rsid w:val="007B3184"/>
    <w:rsid w:val="007C6485"/>
    <w:rsid w:val="00801D00"/>
    <w:rsid w:val="00807886"/>
    <w:rsid w:val="00824801"/>
    <w:rsid w:val="00844FC5"/>
    <w:rsid w:val="00847EF8"/>
    <w:rsid w:val="00873039"/>
    <w:rsid w:val="008A3318"/>
    <w:rsid w:val="008E2899"/>
    <w:rsid w:val="008E479E"/>
    <w:rsid w:val="00903D46"/>
    <w:rsid w:val="00921BA8"/>
    <w:rsid w:val="0095579B"/>
    <w:rsid w:val="00966D14"/>
    <w:rsid w:val="0097097C"/>
    <w:rsid w:val="00994806"/>
    <w:rsid w:val="009A50F5"/>
    <w:rsid w:val="009B5266"/>
    <w:rsid w:val="009B5EEC"/>
    <w:rsid w:val="009C00CD"/>
    <w:rsid w:val="009E1A38"/>
    <w:rsid w:val="00A12717"/>
    <w:rsid w:val="00A25DB3"/>
    <w:rsid w:val="00A26F8C"/>
    <w:rsid w:val="00A559BF"/>
    <w:rsid w:val="00A64DDF"/>
    <w:rsid w:val="00A90CA8"/>
    <w:rsid w:val="00AA3E41"/>
    <w:rsid w:val="00AD345F"/>
    <w:rsid w:val="00AD5C32"/>
    <w:rsid w:val="00B11152"/>
    <w:rsid w:val="00B151E1"/>
    <w:rsid w:val="00B305F4"/>
    <w:rsid w:val="00B31E8C"/>
    <w:rsid w:val="00B86F20"/>
    <w:rsid w:val="00BA6E27"/>
    <w:rsid w:val="00BB49F7"/>
    <w:rsid w:val="00BF0563"/>
    <w:rsid w:val="00BF1F4A"/>
    <w:rsid w:val="00BF2F86"/>
    <w:rsid w:val="00BF36FD"/>
    <w:rsid w:val="00C3366B"/>
    <w:rsid w:val="00C54F75"/>
    <w:rsid w:val="00C56F70"/>
    <w:rsid w:val="00C93090"/>
    <w:rsid w:val="00CC23B2"/>
    <w:rsid w:val="00D02CBC"/>
    <w:rsid w:val="00D02DC2"/>
    <w:rsid w:val="00D047C8"/>
    <w:rsid w:val="00D23767"/>
    <w:rsid w:val="00D32789"/>
    <w:rsid w:val="00D3427F"/>
    <w:rsid w:val="00D47A19"/>
    <w:rsid w:val="00D90869"/>
    <w:rsid w:val="00D95528"/>
    <w:rsid w:val="00DA41BA"/>
    <w:rsid w:val="00DD1113"/>
    <w:rsid w:val="00E01DB2"/>
    <w:rsid w:val="00E12971"/>
    <w:rsid w:val="00E305D8"/>
    <w:rsid w:val="00E56CE4"/>
    <w:rsid w:val="00E57853"/>
    <w:rsid w:val="00ED72AA"/>
    <w:rsid w:val="00EE60B6"/>
    <w:rsid w:val="00EE7D39"/>
    <w:rsid w:val="00F52489"/>
    <w:rsid w:val="00F6000E"/>
    <w:rsid w:val="00F62307"/>
    <w:rsid w:val="00F73ADD"/>
    <w:rsid w:val="00F91CF2"/>
    <w:rsid w:val="00F9590F"/>
    <w:rsid w:val="00FB24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section/products-services/ncsc-certific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D97DD-46CE-F749-95BA-74D76546F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7111</Words>
  <Characters>40537</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2019-11-04T11:02:00Z</dcterms:created>
  <dcterms:modified xsi:type="dcterms:W3CDTF">2019-11-04T11:02:00Z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